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7373" w14:textId="77777777" w:rsidR="00B16F13" w:rsidRPr="0034312B" w:rsidRDefault="001F59A5" w:rsidP="00B16F13">
      <w:pPr>
        <w:pStyle w:val="isselectedend"/>
        <w:jc w:val="right"/>
        <w:rPr>
          <w:rStyle w:val="Pogrubienie"/>
          <w:rFonts w:asciiTheme="minorHAnsi" w:hAnsiTheme="minorHAnsi" w:cstheme="minorHAnsi"/>
          <w:b w:val="0"/>
          <w:bCs w:val="0"/>
        </w:rPr>
      </w:pPr>
      <w:r w:rsidRPr="0034312B">
        <w:rPr>
          <w:rStyle w:val="Pogrubienie"/>
          <w:rFonts w:asciiTheme="minorHAnsi" w:hAnsiTheme="minorHAnsi" w:cstheme="minorHAnsi"/>
          <w:sz w:val="20"/>
          <w:szCs w:val="20"/>
        </w:rPr>
        <w:t xml:space="preserve"> </w:t>
      </w:r>
      <w:r w:rsidRPr="0034312B">
        <w:rPr>
          <w:rStyle w:val="Pogrubienie"/>
          <w:rFonts w:asciiTheme="minorHAnsi" w:hAnsiTheme="minorHAnsi" w:cstheme="minorHAnsi"/>
          <w:b w:val="0"/>
          <w:bCs w:val="0"/>
        </w:rPr>
        <w:t xml:space="preserve">Pasłęk, dnia 18.09.2026 r.   </w:t>
      </w:r>
    </w:p>
    <w:p w14:paraId="1F4D13A6" w14:textId="4CC5775E" w:rsidR="001F59A5" w:rsidRPr="0034312B" w:rsidRDefault="00B16F13" w:rsidP="001F59A5">
      <w:pPr>
        <w:pStyle w:val="isselectedend"/>
        <w:rPr>
          <w:rStyle w:val="Pogrubienie"/>
          <w:rFonts w:asciiTheme="minorHAnsi" w:hAnsiTheme="minorHAnsi" w:cstheme="minorHAnsi"/>
          <w:b w:val="0"/>
          <w:bCs w:val="0"/>
        </w:rPr>
      </w:pPr>
      <w:r w:rsidRPr="0034312B">
        <w:rPr>
          <w:rStyle w:val="Pogrubienie"/>
          <w:rFonts w:asciiTheme="minorHAnsi" w:hAnsiTheme="minorHAnsi" w:cstheme="minorHAnsi"/>
          <w:b w:val="0"/>
          <w:bCs w:val="0"/>
        </w:rPr>
        <w:t>BGK.6733.11.2026.MK2</w:t>
      </w:r>
      <w:r w:rsidR="001F59A5" w:rsidRPr="0034312B">
        <w:rPr>
          <w:rStyle w:val="Pogrubienie"/>
          <w:rFonts w:asciiTheme="minorHAnsi" w:hAnsiTheme="minorHAnsi" w:cstheme="minorHAnsi"/>
          <w:b w:val="0"/>
          <w:bCs w:val="0"/>
        </w:rPr>
        <w:t xml:space="preserve">                                               </w:t>
      </w:r>
    </w:p>
    <w:p w14:paraId="72B5AE6E" w14:textId="3B3C9C83" w:rsidR="001F59A5" w:rsidRPr="0034312B" w:rsidRDefault="001F59A5" w:rsidP="00B16F13">
      <w:pPr>
        <w:pStyle w:val="isselectedend"/>
        <w:jc w:val="center"/>
        <w:rPr>
          <w:rFonts w:asciiTheme="minorHAnsi" w:hAnsiTheme="minorHAnsi" w:cstheme="minorHAnsi"/>
        </w:rPr>
      </w:pPr>
      <w:r w:rsidRPr="0034312B">
        <w:rPr>
          <w:rStyle w:val="Pogrubienie"/>
          <w:rFonts w:asciiTheme="minorHAnsi" w:hAnsiTheme="minorHAnsi" w:cstheme="minorHAnsi"/>
        </w:rPr>
        <w:t>POSTANOWIENIE</w:t>
      </w:r>
    </w:p>
    <w:p w14:paraId="3EF1A247" w14:textId="3D43BBB1" w:rsidR="001F59A5" w:rsidRPr="0034312B" w:rsidRDefault="001F59A5" w:rsidP="000F61DE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 xml:space="preserve">Na podstawie art. 113 § 1 oraz art. 123 § 1 </w:t>
      </w:r>
      <w:proofErr w:type="spellStart"/>
      <w:r w:rsidRPr="0034312B">
        <w:rPr>
          <w:rFonts w:asciiTheme="minorHAnsi" w:hAnsiTheme="minorHAnsi" w:cstheme="minorHAnsi"/>
        </w:rPr>
        <w:t>ustawy</w:t>
      </w:r>
      <w:proofErr w:type="spellEnd"/>
      <w:r w:rsidRPr="0034312B">
        <w:rPr>
          <w:rFonts w:asciiTheme="minorHAnsi" w:hAnsiTheme="minorHAnsi" w:cstheme="minorHAnsi"/>
        </w:rPr>
        <w:t xml:space="preserve"> z </w:t>
      </w:r>
      <w:proofErr w:type="spellStart"/>
      <w:r w:rsidRPr="0034312B">
        <w:rPr>
          <w:rFonts w:asciiTheme="minorHAnsi" w:hAnsiTheme="minorHAnsi" w:cstheme="minorHAnsi"/>
        </w:rPr>
        <w:t>dnia</w:t>
      </w:r>
      <w:proofErr w:type="spellEnd"/>
      <w:r w:rsidRPr="0034312B">
        <w:rPr>
          <w:rFonts w:asciiTheme="minorHAnsi" w:hAnsiTheme="minorHAnsi" w:cstheme="minorHAnsi"/>
        </w:rPr>
        <w:t xml:space="preserve"> 14 czerwca 1960 r. – Kodeks postępowania administracyjnego, w związku z decyzją </w:t>
      </w:r>
      <w:r w:rsidR="000F61DE" w:rsidRPr="0034312B">
        <w:rPr>
          <w:rFonts w:asciiTheme="minorHAnsi" w:hAnsiTheme="minorHAnsi" w:cstheme="minorHAnsi"/>
        </w:rPr>
        <w:t xml:space="preserve">BGK.6733.11.2026 z dnia 17.08.2026r. </w:t>
      </w:r>
      <w:r w:rsidRPr="0034312B">
        <w:rPr>
          <w:rFonts w:asciiTheme="minorHAnsi" w:hAnsiTheme="minorHAnsi" w:cstheme="minorHAnsi"/>
        </w:rPr>
        <w:t xml:space="preserve"> o ustaleniu lokalizacji inwestycji celu publicznego dla inwestycji pn. </w:t>
      </w:r>
      <w:proofErr w:type="gramStart"/>
      <w:r w:rsidR="000F61DE" w:rsidRPr="0034312B">
        <w:rPr>
          <w:rFonts w:asciiTheme="minorHAnsi" w:eastAsia="Times New Roman" w:hAnsiTheme="minorHAnsi" w:cstheme="minorHAnsi"/>
          <w:b/>
          <w:bCs/>
          <w:lang w:val="pl-PL" w:bidi="ar-SA"/>
        </w:rPr>
        <w:t>,,</w:t>
      </w:r>
      <w:proofErr w:type="spellStart"/>
      <w:proofErr w:type="gramEnd"/>
      <w:r w:rsidR="000F61DE" w:rsidRPr="0034312B">
        <w:rPr>
          <w:rFonts w:asciiTheme="minorHAnsi" w:hAnsiTheme="minorHAnsi" w:cstheme="minorHAnsi"/>
          <w:b/>
          <w:bCs/>
        </w:rPr>
        <w:t>Rozbudow</w:t>
      </w:r>
      <w:r w:rsidR="000F61DE" w:rsidRPr="0034312B">
        <w:rPr>
          <w:rFonts w:asciiTheme="minorHAnsi" w:hAnsiTheme="minorHAnsi" w:cstheme="minorHAnsi"/>
          <w:b/>
          <w:bCs/>
        </w:rPr>
        <w:t>a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sieci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wodociągowej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w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miejscowości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Marianka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, Gmina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Pasłęk</w:t>
      </w:r>
      <w:proofErr w:type="spellEnd"/>
      <w:r w:rsidR="000F61DE" w:rsidRPr="0034312B">
        <w:rPr>
          <w:rFonts w:asciiTheme="minorHAnsi" w:hAnsiTheme="minorHAnsi" w:cstheme="minorHAnsi"/>
          <w:bCs/>
        </w:rPr>
        <w:t>,</w:t>
      </w:r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r w:rsidR="000F61DE" w:rsidRPr="0034312B">
        <w:rPr>
          <w:rFonts w:asciiTheme="minorHAnsi" w:hAnsiTheme="minorHAnsi" w:cstheme="minorHAnsi"/>
        </w:rPr>
        <w:t>o </w:t>
      </w:r>
      <w:proofErr w:type="spellStart"/>
      <w:r w:rsidR="000F61DE" w:rsidRPr="0034312B">
        <w:rPr>
          <w:rFonts w:asciiTheme="minorHAnsi" w:hAnsiTheme="minorHAnsi" w:cstheme="minorHAnsi"/>
        </w:rPr>
        <w:t>lokalizacji</w:t>
      </w:r>
      <w:proofErr w:type="spellEnd"/>
      <w:r w:rsidR="000F61DE" w:rsidRPr="0034312B">
        <w:rPr>
          <w:rFonts w:asciiTheme="minorHAnsi" w:hAnsiTheme="minorHAnsi" w:cstheme="minorHAnsi"/>
        </w:rPr>
        <w:t>:</w:t>
      </w:r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Marianka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, Gmina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Pasłęk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obręb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0027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Marianka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>, dz. 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nr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> 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ew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. 244/12, 158/1 i 155/2 -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fragmenty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określone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liniami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regulacyjnymi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terenu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inwestycji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o 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łącznej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powierzchni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2000 m</w:t>
      </w:r>
      <w:r w:rsidR="000F61DE" w:rsidRPr="0034312B">
        <w:rPr>
          <w:rFonts w:asciiTheme="minorHAnsi" w:hAnsiTheme="minorHAnsi" w:cstheme="minorHAnsi"/>
          <w:b/>
          <w:bCs/>
          <w:vertAlign w:val="superscript"/>
        </w:rPr>
        <w:t xml:space="preserve">2 </w:t>
      </w:r>
      <w:r w:rsidR="000F61DE" w:rsidRPr="0034312B">
        <w:rPr>
          <w:rFonts w:asciiTheme="minorHAnsi" w:hAnsiTheme="minorHAnsi" w:cstheme="minorHAnsi"/>
        </w:rPr>
        <w:t xml:space="preserve">na </w:t>
      </w:r>
      <w:proofErr w:type="spellStart"/>
      <w:r w:rsidR="000F61DE" w:rsidRPr="0034312B">
        <w:rPr>
          <w:rFonts w:asciiTheme="minorHAnsi" w:hAnsiTheme="minorHAnsi" w:cstheme="minorHAnsi"/>
        </w:rPr>
        <w:t>wniosek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Pani Beaty Zastockiej,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działającej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poprzez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pełnomocnika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- Pana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Andrzeja</w:t>
      </w:r>
      <w:proofErr w:type="spellEnd"/>
      <w:r w:rsidR="000F61DE" w:rsidRPr="0034312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0F61DE" w:rsidRPr="0034312B">
        <w:rPr>
          <w:rFonts w:asciiTheme="minorHAnsi" w:hAnsiTheme="minorHAnsi" w:cstheme="minorHAnsi"/>
          <w:b/>
          <w:bCs/>
        </w:rPr>
        <w:t>Sekułę</w:t>
      </w:r>
      <w:proofErr w:type="spellEnd"/>
      <w:r w:rsidRPr="0034312B">
        <w:rPr>
          <w:rFonts w:asciiTheme="minorHAnsi" w:hAnsiTheme="minorHAnsi" w:cstheme="minorHAnsi"/>
        </w:rPr>
        <w:t>,</w:t>
      </w:r>
    </w:p>
    <w:p w14:paraId="56EB626C" w14:textId="77777777" w:rsidR="001F59A5" w:rsidRPr="0034312B" w:rsidRDefault="001F59A5" w:rsidP="00B16F13">
      <w:pPr>
        <w:pStyle w:val="isselectedend"/>
        <w:jc w:val="center"/>
        <w:rPr>
          <w:rFonts w:asciiTheme="minorHAnsi" w:hAnsiTheme="minorHAnsi" w:cstheme="minorHAnsi"/>
        </w:rPr>
      </w:pPr>
      <w:r w:rsidRPr="0034312B">
        <w:rPr>
          <w:rStyle w:val="Pogrubienie"/>
          <w:rFonts w:asciiTheme="minorHAnsi" w:hAnsiTheme="minorHAnsi" w:cstheme="minorHAnsi"/>
        </w:rPr>
        <w:t>postanawiam</w:t>
      </w:r>
    </w:p>
    <w:p w14:paraId="1F2BA0E7" w14:textId="5582C4D9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 xml:space="preserve">sprostować z urzędu oczywistą omyłkę pisarską w decyzji </w:t>
      </w:r>
      <w:r w:rsidR="00B16F13" w:rsidRPr="0034312B">
        <w:rPr>
          <w:rFonts w:asciiTheme="minorHAnsi" w:hAnsiTheme="minorHAnsi" w:cstheme="minorHAnsi"/>
        </w:rPr>
        <w:t>znak: BGK.6733.11.2026</w:t>
      </w:r>
      <w:r w:rsidRPr="0034312B">
        <w:rPr>
          <w:rFonts w:asciiTheme="minorHAnsi" w:hAnsiTheme="minorHAnsi" w:cstheme="minorHAnsi"/>
        </w:rPr>
        <w:t xml:space="preserve"> z dnia </w:t>
      </w:r>
      <w:r w:rsidR="000F61DE" w:rsidRPr="0034312B">
        <w:rPr>
          <w:rFonts w:asciiTheme="minorHAnsi" w:hAnsiTheme="minorHAnsi" w:cstheme="minorHAnsi"/>
        </w:rPr>
        <w:t>17.08.2026r.</w:t>
      </w:r>
      <w:r w:rsidRPr="0034312B">
        <w:rPr>
          <w:rFonts w:asciiTheme="minorHAnsi" w:hAnsiTheme="minorHAnsi" w:cstheme="minorHAnsi"/>
        </w:rPr>
        <w:t xml:space="preserve"> o ustaleniu lokalizacji inwestycji celu publicznego, w zakresie oznaczenia działek ewidencyjnych objętych inwestycją, w ten sposób, że:</w:t>
      </w:r>
    </w:p>
    <w:p w14:paraId="22E16069" w14:textId="77777777" w:rsidR="00D95935" w:rsidRPr="00D95935" w:rsidRDefault="001F59A5" w:rsidP="00D95935">
      <w:pPr>
        <w:pStyle w:val="isselectedend"/>
        <w:jc w:val="center"/>
        <w:rPr>
          <w:rFonts w:asciiTheme="minorHAnsi" w:hAnsiTheme="minorHAnsi" w:cstheme="minorHAnsi"/>
          <w:u w:val="single"/>
        </w:rPr>
      </w:pPr>
      <w:r w:rsidRPr="00D95935">
        <w:rPr>
          <w:rFonts w:asciiTheme="minorHAnsi" w:hAnsiTheme="minorHAnsi" w:cstheme="minorHAnsi"/>
          <w:u w:val="single"/>
        </w:rPr>
        <w:t>w miejsce błędnie wpisanego numeru działki ewidencyjnej</w:t>
      </w:r>
    </w:p>
    <w:p w14:paraId="1764EECB" w14:textId="463488A0" w:rsidR="00D95935" w:rsidRDefault="001F59A5" w:rsidP="00D95935">
      <w:pPr>
        <w:pStyle w:val="isselectedend"/>
        <w:jc w:val="center"/>
        <w:rPr>
          <w:rStyle w:val="Pogrubienie"/>
          <w:rFonts w:asciiTheme="minorHAnsi" w:hAnsiTheme="minorHAnsi" w:cstheme="minorHAnsi"/>
        </w:rPr>
      </w:pPr>
      <w:r w:rsidRPr="0034312B">
        <w:rPr>
          <w:rStyle w:val="Pogrubienie"/>
          <w:rFonts w:asciiTheme="minorHAnsi" w:hAnsiTheme="minorHAnsi" w:cstheme="minorHAnsi"/>
        </w:rPr>
        <w:t>„</w:t>
      </w:r>
      <w:r w:rsidR="000F61DE" w:rsidRPr="0034312B">
        <w:rPr>
          <w:rStyle w:val="Pogrubienie"/>
          <w:rFonts w:asciiTheme="minorHAnsi" w:hAnsiTheme="minorHAnsi" w:cstheme="minorHAnsi"/>
        </w:rPr>
        <w:t>155/2</w:t>
      </w:r>
      <w:r w:rsidRPr="0034312B">
        <w:rPr>
          <w:rStyle w:val="Pogrubienie"/>
          <w:rFonts w:asciiTheme="minorHAnsi" w:hAnsiTheme="minorHAnsi" w:cstheme="minorHAnsi"/>
        </w:rPr>
        <w:t>”</w:t>
      </w:r>
    </w:p>
    <w:p w14:paraId="5698E2FF" w14:textId="514B0611" w:rsidR="00D95935" w:rsidRPr="00D95935" w:rsidRDefault="001F59A5" w:rsidP="00D95935">
      <w:pPr>
        <w:pStyle w:val="isselectedend"/>
        <w:jc w:val="center"/>
        <w:rPr>
          <w:rFonts w:asciiTheme="minorHAnsi" w:hAnsiTheme="minorHAnsi" w:cstheme="minorHAnsi"/>
          <w:u w:val="single"/>
        </w:rPr>
      </w:pPr>
      <w:r w:rsidRPr="00D95935">
        <w:rPr>
          <w:rFonts w:asciiTheme="minorHAnsi" w:hAnsiTheme="minorHAnsi" w:cstheme="minorHAnsi"/>
          <w:u w:val="single"/>
        </w:rPr>
        <w:t>należy wpisać prawidłowy numer działki ewidencyjnej</w:t>
      </w:r>
    </w:p>
    <w:p w14:paraId="67C88553" w14:textId="4F90D8A2" w:rsidR="001F59A5" w:rsidRPr="0034312B" w:rsidRDefault="001F59A5" w:rsidP="00D95935">
      <w:pPr>
        <w:pStyle w:val="isselectedend"/>
        <w:jc w:val="center"/>
        <w:rPr>
          <w:rFonts w:asciiTheme="minorHAnsi" w:hAnsiTheme="minorHAnsi" w:cstheme="minorHAnsi"/>
        </w:rPr>
      </w:pPr>
      <w:r w:rsidRPr="0034312B">
        <w:rPr>
          <w:rStyle w:val="Pogrubienie"/>
          <w:rFonts w:asciiTheme="minorHAnsi" w:hAnsiTheme="minorHAnsi" w:cstheme="minorHAnsi"/>
        </w:rPr>
        <w:t>„</w:t>
      </w:r>
      <w:r w:rsidR="000F61DE" w:rsidRPr="0034312B">
        <w:rPr>
          <w:rStyle w:val="Pogrubienie"/>
          <w:rFonts w:asciiTheme="minorHAnsi" w:hAnsiTheme="minorHAnsi" w:cstheme="minorHAnsi"/>
        </w:rPr>
        <w:t>156/7</w:t>
      </w:r>
      <w:r w:rsidRPr="0034312B">
        <w:rPr>
          <w:rStyle w:val="Pogrubienie"/>
          <w:rFonts w:asciiTheme="minorHAnsi" w:hAnsiTheme="minorHAnsi" w:cstheme="minorHAnsi"/>
        </w:rPr>
        <w:t>”</w:t>
      </w:r>
    </w:p>
    <w:p w14:paraId="12AF9EF7" w14:textId="77777777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>Pozostałe dwa numery działek ewidencyjnych wskazane w decyzji pozostają bez zmian.</w:t>
      </w:r>
    </w:p>
    <w:p w14:paraId="76722D17" w14:textId="77777777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>Pozostała treść decyzji pozostaje bez zmian.</w:t>
      </w:r>
    </w:p>
    <w:p w14:paraId="1538B083" w14:textId="77777777" w:rsidR="001F59A5" w:rsidRPr="0034312B" w:rsidRDefault="001F59A5" w:rsidP="00B16F13">
      <w:pPr>
        <w:pStyle w:val="isselectedend"/>
        <w:jc w:val="center"/>
        <w:rPr>
          <w:rFonts w:asciiTheme="minorHAnsi" w:hAnsiTheme="minorHAnsi" w:cstheme="minorHAnsi"/>
        </w:rPr>
      </w:pPr>
      <w:r w:rsidRPr="0034312B">
        <w:rPr>
          <w:rStyle w:val="Pogrubienie"/>
          <w:rFonts w:asciiTheme="minorHAnsi" w:hAnsiTheme="minorHAnsi" w:cstheme="minorHAnsi"/>
        </w:rPr>
        <w:t>Uzasadnienie</w:t>
      </w:r>
    </w:p>
    <w:p w14:paraId="3AD84D75" w14:textId="2617053B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 xml:space="preserve">W decyzji </w:t>
      </w:r>
      <w:r w:rsidR="000F61DE" w:rsidRPr="0034312B">
        <w:rPr>
          <w:rFonts w:asciiTheme="minorHAnsi" w:hAnsiTheme="minorHAnsi" w:cstheme="minorHAnsi"/>
        </w:rPr>
        <w:t xml:space="preserve">BGK.6733.11.2026 z dnia 17.08.2026r. </w:t>
      </w:r>
      <w:r w:rsidRPr="0034312B">
        <w:rPr>
          <w:rFonts w:asciiTheme="minorHAnsi" w:hAnsiTheme="minorHAnsi" w:cstheme="minorHAnsi"/>
        </w:rPr>
        <w:t>o ustaleniu lokalizacji inwestycji celu publicznego wskazano trzy działki ewidencyjne, na których przewidziano realizację przedmiotowej inwestycji.</w:t>
      </w:r>
    </w:p>
    <w:p w14:paraId="1720605E" w14:textId="4CB43AA5" w:rsidR="001F59A5" w:rsidRPr="00D95935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 xml:space="preserve">W odniesieniu do jednej z tych działek w treści decyzji omyłkowo wpisano </w:t>
      </w:r>
      <w:r w:rsidRPr="00D95935">
        <w:rPr>
          <w:rFonts w:asciiTheme="minorHAnsi" w:hAnsiTheme="minorHAnsi" w:cstheme="minorHAnsi"/>
        </w:rPr>
        <w:t xml:space="preserve">numer </w:t>
      </w:r>
      <w:r w:rsidRPr="00D95935">
        <w:rPr>
          <w:rStyle w:val="Pogrubienie"/>
          <w:rFonts w:asciiTheme="minorHAnsi" w:hAnsiTheme="minorHAnsi" w:cstheme="minorHAnsi"/>
          <w:b w:val="0"/>
          <w:bCs w:val="0"/>
        </w:rPr>
        <w:t>„</w:t>
      </w:r>
      <w:r w:rsidR="000F61DE" w:rsidRPr="00D95935">
        <w:rPr>
          <w:rStyle w:val="Pogrubienie"/>
          <w:rFonts w:asciiTheme="minorHAnsi" w:hAnsiTheme="minorHAnsi" w:cstheme="minorHAnsi"/>
          <w:b w:val="0"/>
          <w:bCs w:val="0"/>
        </w:rPr>
        <w:t>155/2</w:t>
      </w:r>
      <w:r w:rsidRPr="00D95935">
        <w:rPr>
          <w:rStyle w:val="Pogrubienie"/>
          <w:rFonts w:asciiTheme="minorHAnsi" w:hAnsiTheme="minorHAnsi" w:cstheme="minorHAnsi"/>
          <w:b w:val="0"/>
          <w:bCs w:val="0"/>
        </w:rPr>
        <w:t>”</w:t>
      </w:r>
      <w:r w:rsidRPr="00D95935">
        <w:rPr>
          <w:rFonts w:asciiTheme="minorHAnsi" w:hAnsiTheme="minorHAnsi" w:cstheme="minorHAnsi"/>
        </w:rPr>
        <w:t xml:space="preserve">, podczas gdy prawidłowy numer działki to </w:t>
      </w:r>
      <w:r w:rsidRPr="00D95935">
        <w:rPr>
          <w:rStyle w:val="Pogrubienie"/>
          <w:rFonts w:asciiTheme="minorHAnsi" w:hAnsiTheme="minorHAnsi" w:cstheme="minorHAnsi"/>
          <w:b w:val="0"/>
          <w:bCs w:val="0"/>
        </w:rPr>
        <w:t>„</w:t>
      </w:r>
      <w:r w:rsidR="000F61DE" w:rsidRPr="00D95935">
        <w:rPr>
          <w:rStyle w:val="Pogrubienie"/>
          <w:rFonts w:asciiTheme="minorHAnsi" w:hAnsiTheme="minorHAnsi" w:cstheme="minorHAnsi"/>
          <w:b w:val="0"/>
          <w:bCs w:val="0"/>
        </w:rPr>
        <w:t>156/7</w:t>
      </w:r>
      <w:r w:rsidRPr="00D95935">
        <w:rPr>
          <w:rStyle w:val="Pogrubienie"/>
          <w:rFonts w:asciiTheme="minorHAnsi" w:hAnsiTheme="minorHAnsi" w:cstheme="minorHAnsi"/>
          <w:b w:val="0"/>
          <w:bCs w:val="0"/>
        </w:rPr>
        <w:t>”</w:t>
      </w:r>
      <w:r w:rsidRPr="00D95935">
        <w:rPr>
          <w:rFonts w:asciiTheme="minorHAnsi" w:hAnsiTheme="minorHAnsi" w:cstheme="minorHAnsi"/>
          <w:b/>
          <w:bCs/>
        </w:rPr>
        <w:t>.</w:t>
      </w:r>
    </w:p>
    <w:p w14:paraId="501DA7FA" w14:textId="77777777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>Prawidłowe oznaczenie przedmiotowej działki wynika z dokumentacji zgromadzonej w aktach sprawy oraz z załącznika graficznego do decyzji, na którym działka została oznaczona prawidłowym numerem.</w:t>
      </w:r>
    </w:p>
    <w:p w14:paraId="1CC1F3A5" w14:textId="77777777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lastRenderedPageBreak/>
        <w:t>Stwierdzona niezgodność stanowi oczywistą omyłkę pisarską, a jej sprostowanie nie powoduje zmiany merytorycznego rozstrzygnięcia sprawy ani zakresu ustalonej lokalizacji inwestycji celu publicznego. Ma ono jedynie na celu doprowadzenie treści decyzji do zgodności z prawidłowymi danymi znajdującymi się w aktach sprawy i na załączniku graficznym.</w:t>
      </w:r>
    </w:p>
    <w:p w14:paraId="57ACC1E7" w14:textId="77777777" w:rsidR="001F59A5" w:rsidRPr="0034312B" w:rsidRDefault="001F59A5" w:rsidP="000F61DE">
      <w:pPr>
        <w:pStyle w:val="isselectedend"/>
        <w:jc w:val="both"/>
        <w:rPr>
          <w:rFonts w:asciiTheme="minorHAnsi" w:hAnsiTheme="minorHAnsi" w:cstheme="minorHAnsi"/>
        </w:rPr>
      </w:pPr>
      <w:r w:rsidRPr="0034312B">
        <w:rPr>
          <w:rFonts w:asciiTheme="minorHAnsi" w:hAnsiTheme="minorHAnsi" w:cstheme="minorHAnsi"/>
        </w:rPr>
        <w:t>W związku z powyższym, na podstawie art. 113 § 1 Kodeksu postępowania administracyjnego, należało sprostować wskazaną oczywistą omyłkę pisarską.</w:t>
      </w:r>
    </w:p>
    <w:p w14:paraId="1997A744" w14:textId="77777777" w:rsidR="001F59A5" w:rsidRPr="0034312B" w:rsidRDefault="001F59A5" w:rsidP="000F61DE">
      <w:pPr>
        <w:pStyle w:val="isselectedend"/>
        <w:jc w:val="center"/>
        <w:rPr>
          <w:rFonts w:asciiTheme="minorHAnsi" w:hAnsiTheme="minorHAnsi" w:cstheme="minorHAnsi"/>
        </w:rPr>
      </w:pPr>
      <w:r w:rsidRPr="0034312B">
        <w:rPr>
          <w:rStyle w:val="Pogrubienie"/>
          <w:rFonts w:asciiTheme="minorHAnsi" w:hAnsiTheme="minorHAnsi" w:cstheme="minorHAnsi"/>
        </w:rPr>
        <w:t>Pouczenie</w:t>
      </w:r>
    </w:p>
    <w:p w14:paraId="365FD0C8" w14:textId="77777777" w:rsidR="000F61DE" w:rsidRPr="0034312B" w:rsidRDefault="000F61DE" w:rsidP="000F61DE">
      <w:pPr>
        <w:suppressAutoHyphens/>
        <w:autoSpaceDN w:val="0"/>
        <w:spacing w:before="170" w:after="170" w:line="240" w:lineRule="auto"/>
        <w:jc w:val="both"/>
        <w:rPr>
          <w:rFonts w:eastAsia="Calibri" w:cstheme="minorHAnsi"/>
          <w:kern w:val="3"/>
          <w14:ligatures w14:val="none"/>
        </w:rPr>
      </w:pPr>
      <w:r w:rsidRPr="0034312B">
        <w:rPr>
          <w:rFonts w:eastAsia="Times New Roman" w:cstheme="minorHAnsi"/>
          <w:color w:val="000000"/>
          <w:kern w:val="0"/>
          <w:lang w:eastAsia="pl-PL"/>
          <w14:ligatures w14:val="none"/>
        </w:rPr>
        <w:t>Na</w:t>
      </w:r>
      <w:r w:rsidRPr="0034312B">
        <w:rPr>
          <w:rFonts w:eastAsia="Times New Roman" w:cstheme="minorHAnsi"/>
          <w:kern w:val="0"/>
          <w:lang w:eastAsia="pl-PL"/>
          <w14:ligatures w14:val="none"/>
        </w:rPr>
        <w:t xml:space="preserve"> postanowienie służy stronom zażalenie do Samorządowego Kolegium Odwoławczego w Elblągu, które można wnieść za pośrednictwem Burmistrza Pasłęka w terminie 7 dni od daty jego otrzymania</w:t>
      </w:r>
    </w:p>
    <w:p w14:paraId="14D95097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6FF572B7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363EC9B9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21CD7FC5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63AB7FEE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4557C5B9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53491223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3549B0F1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6715DA6D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4C696F5F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03E27F4F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233AAD7A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1D1DE881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1F6D65C5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42E6064A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0D8C28EA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550A5F4A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09F68243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4EA3842F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7212D9E2" w14:textId="77777777" w:rsidR="000F61DE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00524A74" w14:textId="77777777" w:rsidR="00D95935" w:rsidRPr="0034312B" w:rsidRDefault="00D95935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583DB8FF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52EEFF41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u w:val="single"/>
          <w:lang w:eastAsia="pl-PL"/>
          <w14:ligatures w14:val="none"/>
        </w:rPr>
      </w:pPr>
    </w:p>
    <w:p w14:paraId="35C33AAE" w14:textId="77777777" w:rsidR="000F61DE" w:rsidRPr="0034312B" w:rsidRDefault="000F61DE" w:rsidP="000F61DE">
      <w:pPr>
        <w:suppressAutoHyphens/>
        <w:autoSpaceDN w:val="0"/>
        <w:spacing w:after="0" w:line="240" w:lineRule="auto"/>
        <w:rPr>
          <w:rFonts w:eastAsia="Calibri" w:cstheme="minorHAnsi"/>
          <w:kern w:val="3"/>
          <w14:ligatures w14:val="none"/>
        </w:rPr>
      </w:pPr>
      <w:r w:rsidRPr="0034312B">
        <w:rPr>
          <w:rFonts w:eastAsia="Times New Roman" w:cstheme="minorHAnsi"/>
          <w:kern w:val="0"/>
          <w:u w:val="single"/>
          <w:lang w:eastAsia="pl-PL"/>
          <w14:ligatures w14:val="none"/>
        </w:rPr>
        <w:t>Otrzymują:</w:t>
      </w:r>
    </w:p>
    <w:p w14:paraId="1DAEE56D" w14:textId="77777777" w:rsidR="000F61DE" w:rsidRPr="0034312B" w:rsidRDefault="000F61DE" w:rsidP="000F61DE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eastAsia="Calibri" w:cstheme="minorHAnsi"/>
          <w:kern w:val="3"/>
          <w14:ligatures w14:val="none"/>
        </w:rPr>
      </w:pPr>
      <w:r w:rsidRPr="0034312B">
        <w:rPr>
          <w:rFonts w:eastAsia="Times New Roman" w:cstheme="minorHAnsi"/>
          <w:color w:val="000000"/>
          <w:kern w:val="0"/>
          <w:lang w:eastAsia="pl-PL"/>
          <w14:ligatures w14:val="none"/>
        </w:rPr>
        <w:t>Wnioskodawca</w:t>
      </w:r>
    </w:p>
    <w:p w14:paraId="59A4539F" w14:textId="77777777" w:rsidR="000F61DE" w:rsidRPr="0034312B" w:rsidRDefault="000F61DE" w:rsidP="000F61DE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eastAsia="Calibri" w:cstheme="minorHAnsi"/>
          <w:kern w:val="3"/>
          <w14:ligatures w14:val="none"/>
        </w:rPr>
      </w:pPr>
      <w:r w:rsidRPr="0034312B">
        <w:rPr>
          <w:rFonts w:eastAsia="Times New Roman" w:cstheme="minorHAnsi"/>
          <w:kern w:val="0"/>
          <w:lang w:eastAsia="pl-PL"/>
          <w14:ligatures w14:val="none"/>
        </w:rPr>
        <w:t>Strony postępowania wg rozdzielnika</w:t>
      </w:r>
    </w:p>
    <w:p w14:paraId="1028F07A" w14:textId="77777777" w:rsidR="000F61DE" w:rsidRPr="0034312B" w:rsidRDefault="000F61DE" w:rsidP="000F61DE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eastAsia="Calibri" w:cstheme="minorHAnsi"/>
          <w:kern w:val="3"/>
          <w14:ligatures w14:val="none"/>
        </w:rPr>
      </w:pPr>
      <w:r w:rsidRPr="0034312B">
        <w:rPr>
          <w:rFonts w:eastAsia="Times New Roman" w:cstheme="minorHAnsi"/>
          <w:kern w:val="0"/>
          <w:u w:val="single"/>
          <w:lang w:eastAsia="pl-PL"/>
          <w14:ligatures w14:val="none"/>
        </w:rPr>
        <w:t>a/a</w:t>
      </w:r>
    </w:p>
    <w:p w14:paraId="0D9E3983" w14:textId="77777777" w:rsidR="000F61DE" w:rsidRPr="0034312B" w:rsidRDefault="000F61DE" w:rsidP="000F61DE">
      <w:pPr>
        <w:suppressAutoHyphens/>
        <w:autoSpaceDN w:val="0"/>
        <w:spacing w:after="170" w:line="240" w:lineRule="auto"/>
        <w:rPr>
          <w:rFonts w:eastAsia="Calibri" w:cstheme="minorHAnsi"/>
          <w:kern w:val="3"/>
          <w14:ligatures w14:val="none"/>
        </w:rPr>
      </w:pPr>
      <w:r w:rsidRPr="0034312B">
        <w:rPr>
          <w:rFonts w:eastAsia="Times New Roman" w:cstheme="minorHAnsi"/>
          <w:kern w:val="0"/>
          <w:u w:val="single"/>
          <w:lang w:eastAsia="pl-PL"/>
          <w14:ligatures w14:val="none"/>
        </w:rPr>
        <w:t>Do wiadomości:</w:t>
      </w:r>
    </w:p>
    <w:p w14:paraId="0A110B1E" w14:textId="77777777" w:rsidR="000F61DE" w:rsidRPr="0034312B" w:rsidRDefault="000F61DE" w:rsidP="000F61DE">
      <w:pPr>
        <w:numPr>
          <w:ilvl w:val="0"/>
          <w:numId w:val="2"/>
        </w:numPr>
        <w:suppressAutoHyphens/>
        <w:autoSpaceDN w:val="0"/>
        <w:spacing w:after="57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4312B">
        <w:rPr>
          <w:rFonts w:eastAsia="Times New Roman" w:cstheme="minorHAnsi"/>
          <w:kern w:val="0"/>
          <w:lang w:eastAsia="pl-PL"/>
          <w14:ligatures w14:val="none"/>
        </w:rPr>
        <w:t>Starostwo Powiatowe w Elblągu ul. Saperów 14a,82-300 Elbląg</w:t>
      </w:r>
    </w:p>
    <w:p w14:paraId="4AE43E09" w14:textId="77777777" w:rsidR="000F61DE" w:rsidRPr="0034312B" w:rsidRDefault="000F61DE" w:rsidP="000F61DE">
      <w:pPr>
        <w:suppressAutoHyphens/>
        <w:autoSpaceDN w:val="0"/>
        <w:spacing w:line="247" w:lineRule="auto"/>
        <w:rPr>
          <w:rFonts w:eastAsia="Calibri" w:cstheme="minorHAnsi"/>
          <w:kern w:val="3"/>
          <w14:ligatures w14:val="none"/>
        </w:rPr>
      </w:pPr>
    </w:p>
    <w:p w14:paraId="366D4C97" w14:textId="77777777" w:rsidR="009F31ED" w:rsidRPr="0034312B" w:rsidRDefault="009F31ED">
      <w:pPr>
        <w:rPr>
          <w:rFonts w:cstheme="minorHAnsi"/>
          <w:sz w:val="20"/>
          <w:szCs w:val="20"/>
        </w:rPr>
      </w:pPr>
    </w:p>
    <w:sectPr w:rsidR="009F31ED" w:rsidRPr="0034312B" w:rsidSect="0034312B">
      <w:pgSz w:w="11906" w:h="16838"/>
      <w:pgMar w:top="1560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B39C2"/>
    <w:multiLevelType w:val="multilevel"/>
    <w:tmpl w:val="EBAE0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2800A32"/>
    <w:multiLevelType w:val="multilevel"/>
    <w:tmpl w:val="84D429F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36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360"/>
      </w:pPr>
    </w:lvl>
  </w:abstractNum>
  <w:num w:numId="1" w16cid:durableId="1645160372">
    <w:abstractNumId w:val="1"/>
  </w:num>
  <w:num w:numId="2" w16cid:durableId="2924874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ED"/>
    <w:rsid w:val="000F61DE"/>
    <w:rsid w:val="001F59A5"/>
    <w:rsid w:val="0034312B"/>
    <w:rsid w:val="00833734"/>
    <w:rsid w:val="009F31ED"/>
    <w:rsid w:val="00B16F13"/>
    <w:rsid w:val="00BA4B75"/>
    <w:rsid w:val="00D95935"/>
    <w:rsid w:val="00E0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50B2"/>
  <w15:chartTrackingRefBased/>
  <w15:docId w15:val="{F384A2B4-70CD-4EDD-8669-8D8B270E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3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3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3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3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3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3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3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3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3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3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3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31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31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31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31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31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31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3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3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3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3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3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31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31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31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3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31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31ED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1F5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F59A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F5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Standard">
    <w:name w:val="Standard"/>
    <w:rsid w:val="000F61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Kowalczyk</dc:creator>
  <cp:keywords/>
  <dc:description/>
  <cp:lastModifiedBy>Milena Kowalczyk</cp:lastModifiedBy>
  <cp:revision>2</cp:revision>
  <cp:lastPrinted>2026-09-21T09:35:00Z</cp:lastPrinted>
  <dcterms:created xsi:type="dcterms:W3CDTF">2026-09-21T06:57:00Z</dcterms:created>
  <dcterms:modified xsi:type="dcterms:W3CDTF">2026-09-21T10:04:00Z</dcterms:modified>
</cp:coreProperties>
</file>